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Обь-2 - с. Чемал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